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Uda 1^ professionale</w:t>
      </w:r>
    </w:p>
    <w:p w:rsidR="00000000" w:rsidDel="00000000" w:rsidP="00000000" w:rsidRDefault="00000000" w:rsidRPr="00000000" w14:paraId="00000003">
      <w:pPr>
        <w:spacing w:after="0" w:line="240" w:lineRule="auto"/>
        <w:jc w:val="center"/>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PROGETTO DI MASSIMA</w:t>
      </w:r>
    </w:p>
    <w:p w:rsidR="00000000" w:rsidDel="00000000" w:rsidP="00000000" w:rsidRDefault="00000000" w:rsidRPr="00000000" w14:paraId="00000004">
      <w:pPr>
        <w:spacing w:after="0" w:line="240" w:lineRule="auto"/>
        <w:jc w:val="center"/>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05">
      <w:pPr>
        <w:spacing w:after="0" w:line="240" w:lineRule="auto"/>
        <w:rPr>
          <w:rFonts w:ascii="Arial Narrow" w:cs="Arial Narrow" w:eastAsia="Arial Narrow" w:hAnsi="Arial Narrow"/>
          <w:b w:val="1"/>
          <w:color w:val="00b050"/>
          <w:sz w:val="18"/>
          <w:szCs w:val="18"/>
        </w:rPr>
      </w:pPr>
      <w:r w:rsidDel="00000000" w:rsidR="00000000" w:rsidRPr="00000000">
        <w:rPr>
          <w:rFonts w:ascii="Arial Narrow" w:cs="Arial Narrow" w:eastAsia="Arial Narrow" w:hAnsi="Arial Narrow"/>
          <w:b w:val="1"/>
          <w:color w:val="00b050"/>
          <w:sz w:val="18"/>
          <w:szCs w:val="18"/>
          <w:rtl w:val="0"/>
        </w:rPr>
        <w:t xml:space="preserve">NB:</w:t>
      </w:r>
    </w:p>
    <w:p w:rsidR="00000000" w:rsidDel="00000000" w:rsidP="00000000" w:rsidRDefault="00000000" w:rsidRPr="00000000" w14:paraId="00000006">
      <w:pPr>
        <w:numPr>
          <w:ilvl w:val="0"/>
          <w:numId w:val="1"/>
        </w:numPr>
        <w:spacing w:after="0" w:line="240" w:lineRule="auto"/>
        <w:ind w:left="720" w:hanging="360"/>
        <w:rPr>
          <w:b w:val="1"/>
          <w:color w:val="00b050"/>
          <w:sz w:val="18"/>
          <w:szCs w:val="18"/>
        </w:rPr>
      </w:pPr>
      <w:r w:rsidDel="00000000" w:rsidR="00000000" w:rsidRPr="00000000">
        <w:rPr>
          <w:rFonts w:ascii="Arial Narrow" w:cs="Arial Narrow" w:eastAsia="Arial Narrow" w:hAnsi="Arial Narrow"/>
          <w:b w:val="1"/>
          <w:color w:val="00b050"/>
          <w:sz w:val="18"/>
          <w:szCs w:val="18"/>
          <w:rtl w:val="0"/>
        </w:rPr>
        <w:t xml:space="preserve">l’UDA è una proposta: sta ai singoli docenti e Cdc decidere di adottarla (quest’anno o dall’anno prossimo);</w:t>
      </w: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720" w:hanging="360"/>
        <w:rPr>
          <w:b w:val="1"/>
          <w:color w:val="00b050"/>
          <w:sz w:val="18"/>
          <w:szCs w:val="18"/>
        </w:rPr>
      </w:pPr>
      <w:r w:rsidDel="00000000" w:rsidR="00000000" w:rsidRPr="00000000">
        <w:rPr>
          <w:rFonts w:ascii="Arial Narrow" w:cs="Arial Narrow" w:eastAsia="Arial Narrow" w:hAnsi="Arial Narrow"/>
          <w:b w:val="1"/>
          <w:color w:val="00b050"/>
          <w:sz w:val="18"/>
          <w:szCs w:val="18"/>
          <w:rtl w:val="0"/>
        </w:rPr>
        <w:t xml:space="preserve">come Commissione per l’Innovazione, si vuole fornire “uno schema di massima”, mostrando come l’USR avrebbe pensato l’Educazione Civica; </w:t>
      </w: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720" w:hanging="360"/>
        <w:rPr>
          <w:b w:val="1"/>
          <w:color w:val="00b050"/>
          <w:sz w:val="18"/>
          <w:szCs w:val="18"/>
        </w:rPr>
      </w:pPr>
      <w:r w:rsidDel="00000000" w:rsidR="00000000" w:rsidRPr="00000000">
        <w:rPr>
          <w:rFonts w:ascii="Arial Narrow" w:cs="Arial Narrow" w:eastAsia="Arial Narrow" w:hAnsi="Arial Narrow"/>
          <w:b w:val="1"/>
          <w:color w:val="00b050"/>
          <w:sz w:val="18"/>
          <w:szCs w:val="18"/>
          <w:rtl w:val="0"/>
        </w:rPr>
        <w:t xml:space="preserve">docenti e Cdc possono usare e riadattare l’Uda a piacimento;</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rPr>
          <w:b w:val="1"/>
          <w:color w:val="00b050"/>
          <w:sz w:val="18"/>
          <w:szCs w:val="18"/>
        </w:rPr>
      </w:pPr>
      <w:r w:rsidDel="00000000" w:rsidR="00000000" w:rsidRPr="00000000">
        <w:rPr>
          <w:rFonts w:ascii="Arial Narrow" w:cs="Arial Narrow" w:eastAsia="Arial Narrow" w:hAnsi="Arial Narrow"/>
          <w:b w:val="1"/>
          <w:color w:val="00b050"/>
          <w:sz w:val="18"/>
          <w:szCs w:val="18"/>
          <w:rtl w:val="0"/>
        </w:rPr>
        <w:t xml:space="preserve">se adottata, l’UDA </w:t>
      </w:r>
      <w:r w:rsidDel="00000000" w:rsidR="00000000" w:rsidRPr="00000000">
        <w:rPr>
          <w:rFonts w:ascii="Arial Narrow" w:cs="Arial Narrow" w:eastAsia="Arial Narrow" w:hAnsi="Arial Narrow"/>
          <w:b w:val="1"/>
          <w:color w:val="00b050"/>
          <w:sz w:val="18"/>
          <w:szCs w:val="18"/>
          <w:u w:val="single"/>
          <w:rtl w:val="0"/>
        </w:rPr>
        <w:t xml:space="preserve">sostituisce gli argomenti previsti</w:t>
      </w:r>
      <w:r w:rsidDel="00000000" w:rsidR="00000000" w:rsidRPr="00000000">
        <w:rPr>
          <w:rFonts w:ascii="Arial Narrow" w:cs="Arial Narrow" w:eastAsia="Arial Narrow" w:hAnsi="Arial Narrow"/>
          <w:b w:val="1"/>
          <w:color w:val="00b050"/>
          <w:sz w:val="18"/>
          <w:szCs w:val="18"/>
          <w:rtl w:val="0"/>
        </w:rPr>
        <w:t xml:space="preserve"> per le singole materie nel piano scolastico dell’Ed. civica</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sz w:val="18"/>
          <w:szCs w:val="18"/>
        </w:rPr>
      </w:pPr>
      <w:r w:rsidDel="00000000" w:rsidR="00000000" w:rsidRPr="00000000">
        <w:rPr>
          <w:rtl w:val="0"/>
        </w:rPr>
      </w:r>
    </w:p>
    <w:tbl>
      <w:tblPr>
        <w:tblStyle w:val="Table1"/>
        <w:tblW w:w="9778.0" w:type="dxa"/>
        <w:jc w:val="left"/>
        <w:tblInd w:w="0.0" w:type="dxa"/>
        <w:tblBorders>
          <w:top w:color="000000" w:space="0" w:sz="4" w:val="single"/>
          <w:bottom w:color="000000" w:space="0" w:sz="4" w:val="single"/>
          <w:insideH w:color="000000" w:space="0" w:sz="4" w:val="single"/>
        </w:tblBorders>
        <w:tblLayout w:type="fixed"/>
        <w:tblLook w:val="0000"/>
      </w:tblPr>
      <w:tblGrid>
        <w:gridCol w:w="2055"/>
        <w:gridCol w:w="7723"/>
        <w:tblGridChange w:id="0">
          <w:tblGrid>
            <w:gridCol w:w="2055"/>
            <w:gridCol w:w="7723"/>
          </w:tblGrid>
        </w:tblGridChange>
      </w:tblGrid>
      <w:tr>
        <w:trPr>
          <w:cantSplit w:val="0"/>
          <w:trHeight w:val="598" w:hRule="atLeast"/>
          <w:tblHeader w:val="0"/>
        </w:trPr>
        <w:tc>
          <w:tcPr>
            <w:gridSpan w:val="2"/>
            <w:tcBorders>
              <w:left w:color="000000" w:space="0" w:sz="4" w:val="single"/>
              <w:bottom w:color="000000" w:space="0" w:sz="4" w:val="single"/>
              <w:right w:color="000000" w:space="0" w:sz="4" w:val="single"/>
            </w:tcBorders>
            <w:shd w:fill="deeaf6" w:val="clea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UNITA’ DI APPRENDIMENTO</w:t>
            </w:r>
          </w:p>
        </w:tc>
      </w:tr>
      <w:tr>
        <w:trPr>
          <w:cantSplit w:val="0"/>
          <w:tblHeader w:val="0"/>
        </w:trPr>
        <w:tc>
          <w:tcPr>
            <w:tcBorders>
              <w:left w:color="000000" w:space="0" w:sz="4" w:val="single"/>
              <w:bottom w:color="000000" w:space="0" w:sz="4" w:val="single"/>
              <w:right w:color="000000" w:space="0" w:sz="4" w:val="single"/>
            </w:tcBorders>
            <w:shd w:fill="deeaf6" w:val="clear"/>
          </w:tcPr>
          <w:p w:rsidR="00000000" w:rsidDel="00000000" w:rsidP="00000000" w:rsidRDefault="00000000" w:rsidRPr="00000000" w14:paraId="0000000D">
            <w:pPr>
              <w:pStyle w:val="Heading1"/>
              <w:spacing w:after="0" w:before="0" w:line="240" w:lineRule="auto"/>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Denominazione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Non parlare come mangi!</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r>
        <w:trPr>
          <w:cantSplit w:val="0"/>
          <w:trHeight w:val="1285" w:hRule="atLeast"/>
          <w:tblHeader w:val="0"/>
        </w:trPr>
        <w:tc>
          <w:tcPr>
            <w:tcBorders>
              <w:left w:color="000000" w:space="0" w:sz="4" w:val="single"/>
              <w:bottom w:color="000000" w:space="0" w:sz="4" w:val="single"/>
              <w:right w:color="000000" w:space="0" w:sz="4" w:val="single"/>
            </w:tcBorders>
            <w:shd w:fill="deeaf6" w:val="clear"/>
            <w:vAlign w:val="bottom"/>
          </w:tcPr>
          <w:p w:rsidR="00000000" w:rsidDel="00000000" w:rsidP="00000000" w:rsidRDefault="00000000" w:rsidRPr="00000000" w14:paraId="00000010">
            <w:pPr>
              <w:pStyle w:val="Heading1"/>
              <w:spacing w:after="0" w:before="0" w:line="240" w:lineRule="auto"/>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Compito autentico</w:t>
            </w:r>
          </w:p>
          <w:p w:rsidR="00000000" w:rsidDel="00000000" w:rsidP="00000000" w:rsidRDefault="00000000" w:rsidRPr="00000000" w14:paraId="00000011">
            <w:pP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(specificarne i fattori caratteristici:</w:t>
            </w:r>
          </w:p>
          <w:p w:rsidR="00000000" w:rsidDel="00000000" w:rsidP="00000000" w:rsidRDefault="00000000" w:rsidRPr="00000000" w14:paraId="00000012">
            <w:pPr>
              <w:spacing w:after="0" w:line="240" w:lineRule="auto"/>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contesto e problema</w:t>
            </w:r>
          </w:p>
          <w:p w:rsidR="00000000" w:rsidDel="00000000" w:rsidP="00000000" w:rsidRDefault="00000000" w:rsidRPr="00000000" w14:paraId="00000013">
            <w:pPr>
              <w:spacing w:after="0" w:line="240" w:lineRule="auto"/>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scopo</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destinatario)</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Gli studenti e le studentesse dovranno creare un video-decalogo con le regole di stesura di un testo formale, da proporre agli studenti in ingresso delle classi prime dell’istituto. Il prodotto sarà utile per illustrare agli studenti come relazionarsi per iscritto con docenti, personale di segreteria e DS, ma anche con i professionisti esterni al mondo della scuola.</w:t>
            </w:r>
          </w:p>
        </w:tc>
      </w:tr>
      <w:tr>
        <w:trPr>
          <w:cantSplit w:val="0"/>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Prodotto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prodotti intermedi)</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Prodotti intermedi: stesure di email formali, quiz con “Kahoot!”.</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27" w:hRule="atLeast"/>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Competenza chiave da sviluppare prioritariamente</w:t>
            </w:r>
          </w:p>
        </w:tc>
        <w:tc>
          <w:tcPr>
            <w:tcBorders>
              <w:left w:color="000000" w:space="0" w:sz="4" w:val="single"/>
              <w:right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Competenze chiave europee: </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competenza alfabetica funzionale;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competenza digitale;</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competenza personale, sociale e capacità di imparare a imparare.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Competenze in materia di cittadinanza:</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comunicare;</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agire in modo autonomo e responsabile;</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u w:val="none"/>
              </w:rPr>
            </w:pPr>
            <w:r w:rsidDel="00000000" w:rsidR="00000000" w:rsidRPr="00000000">
              <w:rPr>
                <w:rFonts w:ascii="Arial Narrow" w:cs="Arial Narrow" w:eastAsia="Arial Narrow" w:hAnsi="Arial Narrow"/>
                <w:sz w:val="18"/>
                <w:szCs w:val="18"/>
                <w:rtl w:val="0"/>
              </w:rPr>
              <w:t xml:space="preserve">risolvere problemi.</w:t>
            </w:r>
            <w:r w:rsidDel="00000000" w:rsidR="00000000" w:rsidRPr="00000000">
              <w:rPr>
                <w:rtl w:val="0"/>
              </w:rPr>
            </w:r>
          </w:p>
        </w:tc>
      </w:tr>
      <w:tr>
        <w:trPr>
          <w:cantSplit w:val="0"/>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Utenti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(indicare la tipologia di scuola e la classe coinvolta nel compito)</w:t>
            </w:r>
          </w:p>
        </w:tc>
        <w:tc>
          <w:tcPr>
            <w:tcBorders>
              <w:left w:color="000000" w:space="0" w:sz="4" w:val="single"/>
              <w:right w:color="000000" w:space="0" w:sz="4" w:val="single"/>
            </w:tcBorders>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Classi prime, istituto professionale (ma anche tecnico e liceo).</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28">
            <w:pPr>
              <w:spacing w:after="0" w:line="240"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Materie coinvolte</w:t>
            </w:r>
          </w:p>
        </w:tc>
        <w:tc>
          <w:tcPr>
            <w:tcBorders>
              <w:left w:color="000000" w:space="0" w:sz="4" w:val="single"/>
              <w:right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Lingua e letteratura italiana</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Diritto: la cittadinanza digitale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Inglese: stesura di una mail informale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Materie professionalizzanti: tipologie di testi, es. manuali e regolamenti, relazione di laboratorio…</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Geografia: la digitalizzazione (Silicon Valley)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Storia: lo sviluppo del linguaggio, dell’alfabeto e della scrittura</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Informatica: la netiquette</w:t>
            </w:r>
          </w:p>
        </w:tc>
      </w:tr>
      <w:tr>
        <w:trPr>
          <w:cantSplit w:val="0"/>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Fasi di applicazione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(scomposizione del compito autentico)</w:t>
            </w:r>
          </w:p>
        </w:tc>
        <w:tc>
          <w:tcPr>
            <w:tcBorders>
              <w:left w:color="000000" w:space="0" w:sz="4" w:val="single"/>
              <w:right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right w:color="000000" w:space="0" w:sz="4" w:val="single"/>
            </w:tcBorders>
            <w:shd w:fill="deeaf6"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right" w:pos="1915"/>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Tempi </w:t>
              <w:tab/>
            </w:r>
          </w:p>
        </w:tc>
        <w:tc>
          <w:tcPr>
            <w:tcBorders>
              <w:left w:color="000000" w:space="0" w:sz="4" w:val="single"/>
              <w:right w:color="000000" w:space="0" w:sz="4" w:val="single"/>
            </w:tcBorders>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Trimestre, min. 10 ore</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PIANO DI LAVORO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SPECIFICAZIONE DELLE FASI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tl w:val="0"/>
        </w:rPr>
      </w:r>
    </w:p>
    <w:tbl>
      <w:tblPr>
        <w:tblStyle w:val="Table2"/>
        <w:tblW w:w="97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935"/>
        <w:gridCol w:w="2340"/>
        <w:gridCol w:w="2769"/>
        <w:gridCol w:w="520"/>
        <w:gridCol w:w="1235"/>
        <w:tblGridChange w:id="0">
          <w:tblGrid>
            <w:gridCol w:w="990"/>
            <w:gridCol w:w="1935"/>
            <w:gridCol w:w="2340"/>
            <w:gridCol w:w="2769"/>
            <w:gridCol w:w="520"/>
            <w:gridCol w:w="1235"/>
          </w:tblGrid>
        </w:tblGridChange>
      </w:tblGrid>
      <w:tr>
        <w:trPr>
          <w:cantSplit w:val="0"/>
          <w:trHeight w:val="380" w:hRule="atLeast"/>
          <w:tblHeader w:val="0"/>
        </w:trPr>
        <w:tc>
          <w:tcPr>
            <w:shd w:fill="deeaf6" w:val="clear"/>
            <w:tcMar>
              <w:left w:w="70.0" w:type="dxa"/>
              <w:right w:w="70.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Fasi di applicazione</w:t>
            </w:r>
          </w:p>
        </w:tc>
        <w:tc>
          <w:tcPr>
            <w:shd w:fill="deeaf6" w:val="clear"/>
            <w:tcMar>
              <w:left w:w="70.0" w:type="dxa"/>
              <w:right w:w="70.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Attività</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(cosa fa lo studente)</w:t>
            </w: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 </w:t>
            </w:r>
          </w:p>
        </w:tc>
        <w:tc>
          <w:tcPr>
            <w:shd w:fill="deeaf6" w:val="clear"/>
            <w:tcMar>
              <w:left w:w="70.0" w:type="dxa"/>
              <w:right w:w="70.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Metodologia</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(cosa fa il docente)</w:t>
            </w:r>
            <w:r w:rsidDel="00000000" w:rsidR="00000000" w:rsidRPr="00000000">
              <w:rPr>
                <w:rtl w:val="0"/>
              </w:rPr>
            </w:r>
          </w:p>
        </w:tc>
        <w:tc>
          <w:tcPr>
            <w:shd w:fill="deeaf6" w:val="clear"/>
            <w:tcMar>
              <w:left w:w="70.0" w:type="dxa"/>
              <w:right w:w="70.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Esiti </w:t>
            </w:r>
          </w:p>
        </w:tc>
        <w:tc>
          <w:tcPr>
            <w:shd w:fill="deeaf6" w:val="clear"/>
            <w:tcMar>
              <w:left w:w="70.0" w:type="dxa"/>
              <w:right w:w="70.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Tempi</w:t>
            </w:r>
          </w:p>
        </w:tc>
        <w:tc>
          <w:tcPr>
            <w:shd w:fill="deeaf6" w:val="clear"/>
            <w:tcMar>
              <w:left w:w="70.0" w:type="dxa"/>
              <w:right w:w="70.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Evidenze per la Valutazione </w:t>
            </w:r>
          </w:p>
        </w:tc>
      </w:tr>
      <w:tr>
        <w:trPr>
          <w:cantSplit w:val="0"/>
          <w:trHeight w:val="380" w:hRule="atLeast"/>
          <w:tblHeader w:val="0"/>
        </w:trPr>
        <w:tc>
          <w:tcPr>
            <w:shd w:fill="auto" w:val="clear"/>
            <w:tcMar>
              <w:left w:w="70.0" w:type="dxa"/>
              <w:right w:w="70.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Fase 1 (4h)</w:t>
            </w:r>
          </w:p>
        </w:tc>
        <w:tc>
          <w:tcPr>
            <w:shd w:fill="auto" w:val="clear"/>
            <w:tcMar>
              <w:left w:w="70.0" w:type="dxa"/>
              <w:right w:w="70.0" w:type="dxa"/>
            </w:tcMar>
          </w:tcPr>
          <w:p w:rsidR="00000000" w:rsidDel="00000000" w:rsidP="00000000" w:rsidRDefault="00000000" w:rsidRPr="00000000" w14:paraId="0000004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Riflessione guidata sulla differenza tra diverse tipologie testuali, es. messaggi whatsapp ed email informali da un lato, testi narrativi, produzioni scientifiche ed email formali dall’altro.</w:t>
            </w:r>
          </w:p>
        </w:tc>
        <w:tc>
          <w:tcPr>
            <w:shd w:fill="auto" w:val="clear"/>
            <w:tcMar>
              <w:left w:w="70.0" w:type="dxa"/>
              <w:right w:w="70.0" w:type="dxa"/>
            </w:tcM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Debate, brainstorming, cooperative learning.</w:t>
            </w:r>
          </w:p>
        </w:tc>
        <w:tc>
          <w:tcPr>
            <w:shd w:fill="auto" w:val="clear"/>
            <w:tcMar>
              <w:left w:w="70.0" w:type="dxa"/>
              <w:right w:w="70.0" w:type="dxa"/>
            </w:tcM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4h</w:t>
            </w:r>
          </w:p>
        </w:tc>
        <w:tc>
          <w:tcPr>
            <w:shd w:fill="auto" w:val="clear"/>
            <w:tcMar>
              <w:left w:w="70.0" w:type="dxa"/>
              <w:right w:w="70.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r>
        <w:trPr>
          <w:cantSplit w:val="0"/>
          <w:trHeight w:val="380" w:hRule="atLeast"/>
          <w:tblHeader w:val="0"/>
        </w:trPr>
        <w:tc>
          <w:tcPr>
            <w:shd w:fill="auto" w:val="clear"/>
            <w:tcMar>
              <w:left w:w="70.0" w:type="dxa"/>
              <w:right w:w="70.0" w:type="dxa"/>
            </w:tcMar>
          </w:tcPr>
          <w:p w:rsidR="00000000" w:rsidDel="00000000" w:rsidP="00000000" w:rsidRDefault="00000000" w:rsidRPr="00000000" w14:paraId="0000004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Fase 2 (2h)</w:t>
            </w:r>
          </w:p>
        </w:tc>
        <w:tc>
          <w:tcPr>
            <w:shd w:fill="auto" w:val="clear"/>
            <w:tcMar>
              <w:left w:w="70.0" w:type="dxa"/>
              <w:right w:w="7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Agli studenti viene sottoposta una situazione problema (testi con problemi di vita quotidiana, es. richiesta al dottore, ricerca di lavoro, contatto del team digitale). Si procede con la focalizzazione sui vari problemi e si ipotizzano eventuali soluzioni.</w:t>
            </w:r>
          </w:p>
        </w:tc>
        <w:tc>
          <w:tcPr>
            <w:shd w:fill="auto" w:val="clear"/>
            <w:tcMar>
              <w:left w:w="70.0" w:type="dxa"/>
              <w:right w:w="7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Situazione problema da risolvere con problem solving.</w:t>
            </w:r>
          </w:p>
        </w:tc>
        <w:tc>
          <w:tcPr>
            <w:shd w:fill="auto" w:val="clear"/>
            <w:tcMar>
              <w:left w:w="70.0" w:type="dxa"/>
              <w:right w:w="7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2h</w:t>
            </w:r>
          </w:p>
        </w:tc>
        <w:tc>
          <w:tcPr>
            <w:shd w:fill="auto" w:val="clear"/>
            <w:tcMar>
              <w:left w:w="70.0" w:type="dxa"/>
              <w:right w:w="70.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r>
        <w:trPr>
          <w:cantSplit w:val="0"/>
          <w:trHeight w:val="380" w:hRule="atLeast"/>
          <w:tblHeader w:val="0"/>
        </w:trPr>
        <w:tc>
          <w:tcPr>
            <w:shd w:fill="auto" w:val="clear"/>
            <w:tcMar>
              <w:left w:w="70.0" w:type="dxa"/>
              <w:right w:w="70.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Fase 3 (2h)</w:t>
            </w:r>
          </w:p>
        </w:tc>
        <w:tc>
          <w:tcPr>
            <w:shd w:fill="auto" w:val="clear"/>
            <w:tcMar>
              <w:left w:w="70.0" w:type="dxa"/>
              <w:right w:w="70.0" w:type="dxa"/>
            </w:tcM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Agli studenti viene proposto per casa un video di spiegazione su come scrivere una mail formale. In classe si procede rispondendo ad un quiz creato con “Kahoot!” sulle caratteristiche dell’email formale.</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Poi a coppie gli studenti scrivono una mail formale per risolvere un problema, sulla base di una proposta del docente. </w:t>
            </w:r>
          </w:p>
        </w:tc>
        <w:tc>
          <w:tcPr>
            <w:shd w:fill="auto" w:val="clear"/>
            <w:tcMar>
              <w:left w:w="70.0" w:type="dxa"/>
              <w:right w:w="70.0" w:type="dxa"/>
            </w:tcM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Flipped Classroom, gaming, cooperative learning informale, role playing.</w:t>
            </w:r>
          </w:p>
        </w:tc>
        <w:tc>
          <w:tcPr>
            <w:shd w:fill="auto" w:val="clear"/>
            <w:tcMar>
              <w:left w:w="70.0" w:type="dxa"/>
              <w:right w:w="70.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2h</w:t>
            </w:r>
          </w:p>
        </w:tc>
        <w:tc>
          <w:tcPr>
            <w:shd w:fill="auto" w:val="clear"/>
            <w:tcMar>
              <w:left w:w="70.0" w:type="dxa"/>
              <w:right w:w="70.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r>
        <w:trPr>
          <w:cantSplit w:val="0"/>
          <w:trHeight w:val="380" w:hRule="atLeast"/>
          <w:tblHeader w:val="0"/>
        </w:trPr>
        <w:tc>
          <w:tcPr>
            <w:shd w:fill="auto" w:val="clear"/>
            <w:tcMar>
              <w:left w:w="70.0" w:type="dxa"/>
              <w:right w:w="70.0" w:type="dxa"/>
            </w:tcM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Fase 4 (2h)</w:t>
            </w:r>
          </w:p>
        </w:tc>
        <w:tc>
          <w:tcPr>
            <w:shd w:fill="auto" w:val="clear"/>
            <w:tcMar>
              <w:left w:w="70.0" w:type="dxa"/>
              <w:right w:w="70.0" w:type="dxa"/>
            </w:tcM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Lettura delle email create dagli studenti con enucleazione di punti di forza e di debolezza. Momento di autocorrezione in modalità circle time.</w:t>
            </w:r>
          </w:p>
        </w:tc>
        <w:tc>
          <w:tcPr>
            <w:shd w:fill="auto" w:val="clear"/>
            <w:tcMar>
              <w:left w:w="70.0" w:type="dxa"/>
              <w:right w:w="70.0" w:type="dxa"/>
            </w:tcM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Autovalutazione, circle time.</w:t>
            </w:r>
          </w:p>
        </w:tc>
        <w:tc>
          <w:tcPr>
            <w:shd w:fill="auto" w:val="clear"/>
            <w:tcMar>
              <w:left w:w="70.0" w:type="dxa"/>
              <w:right w:w="70.0" w:type="dxa"/>
            </w:tcM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c>
          <w:tcPr>
            <w:shd w:fill="auto" w:val="clear"/>
            <w:tcMar>
              <w:left w:w="70.0" w:type="dxa"/>
              <w:right w:w="70.0" w:type="dxa"/>
            </w:tcM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2h</w:t>
            </w:r>
          </w:p>
        </w:tc>
        <w:tc>
          <w:tcPr>
            <w:shd w:fill="auto" w:val="clear"/>
            <w:tcMar>
              <w:left w:w="70.0" w:type="dxa"/>
              <w:right w:w="70.0" w:type="dxa"/>
            </w:tcM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before="0" w:line="240" w:lineRule="auto"/>
              <w:ind w:left="0" w:right="0" w:firstLine="0"/>
              <w:jc w:val="left"/>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footerReference r:id="rId8" w:type="even"/>
      <w:pgSz w:h="16838" w:w="11906" w:orient="portrait"/>
      <w:pgMar w:bottom="1134" w:top="1134" w:left="1134" w:right="1134"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bl>
    <w:tblPr>
      <w:tblStyle w:val="Table3"/>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2"/>
      <w:gridCol w:w="1382"/>
      <w:tblGridChange w:id="0">
        <w:tblGrid>
          <w:gridCol w:w="8472"/>
          <w:gridCol w:w="1382"/>
        </w:tblGrid>
      </w:tblGridChange>
    </w:tblGrid>
    <w:tr>
      <w:trPr>
        <w:cantSplit w:val="0"/>
        <w:trHeight w:val="523" w:hRule="atLeast"/>
        <w:tblHeader w:val="0"/>
      </w:trPr>
      <w:tc>
        <w:tcP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Strumenti di didattica per competenze: format UdA con rubrica</w:t>
          </w:r>
          <w:r w:rsidDel="00000000" w:rsidR="00000000" w:rsidRPr="00000000">
            <w:rPr>
              <w:rtl w:val="0"/>
            </w:rPr>
          </w:r>
        </w:p>
      </w:tc>
      <w:tc>
        <w:tcP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Pag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di 5</w:t>
          </w:r>
        </w:p>
      </w:tc>
    </w:tr>
  </w:tb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0" w:hanging="360"/>
      <w:jc w:val="center"/>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2520" w:right="0" w:hanging="360"/>
      <w:jc w:val="both"/>
    </w:pPr>
    <w:rPr>
      <w:rFonts w:ascii="Times New Roman" w:cs="Times New Roman" w:eastAsia="Times New Roman" w:hAnsi="Times New Roman"/>
      <w:b w:val="1"/>
      <w:i w:val="0"/>
      <w:smallCaps w:val="1"/>
      <w:strike w:val="0"/>
      <w:color w:val="000000"/>
      <w:sz w:val="20"/>
      <w:szCs w:val="20"/>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0" w:hanging="360"/>
      <w:jc w:val="center"/>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2520" w:right="0" w:hanging="360"/>
      <w:jc w:val="both"/>
    </w:pPr>
    <w:rPr>
      <w:rFonts w:ascii="Times New Roman" w:cs="Times New Roman" w:eastAsia="Times New Roman" w:hAnsi="Times New Roman"/>
      <w:b w:val="1"/>
      <w:i w:val="0"/>
      <w:smallCaps w:val="1"/>
      <w:strike w:val="0"/>
      <w:color w:val="000000"/>
      <w:sz w:val="20"/>
      <w:szCs w:val="20"/>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0" w:hanging="360"/>
      <w:jc w:val="center"/>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2520" w:right="0" w:hanging="360"/>
      <w:jc w:val="both"/>
    </w:pPr>
    <w:rPr>
      <w:rFonts w:ascii="Times New Roman" w:cs="Times New Roman" w:eastAsia="Times New Roman" w:hAnsi="Times New Roman"/>
      <w:b w:val="1"/>
      <w:i w:val="0"/>
      <w:smallCaps w:val="1"/>
      <w:strike w:val="0"/>
      <w:color w:val="000000"/>
      <w:sz w:val="20"/>
      <w:szCs w:val="20"/>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0" w:hanging="360"/>
      <w:jc w:val="center"/>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2520" w:right="0" w:hanging="360"/>
      <w:jc w:val="both"/>
    </w:pPr>
    <w:rPr>
      <w:rFonts w:ascii="Times New Roman" w:cs="Times New Roman" w:eastAsia="Times New Roman" w:hAnsi="Times New Roman"/>
      <w:b w:val="1"/>
      <w:i w:val="0"/>
      <w:smallCaps w:val="1"/>
      <w:strike w:val="0"/>
      <w:color w:val="000000"/>
      <w:sz w:val="20"/>
      <w:szCs w:val="20"/>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M5HO9+2arUn9bDHyhjj34bfjKg==">AMUW2mUdGLvIK001XpTXW00WHu0b6/vpSO58qibZ6TOvU/D7cW2RbZRRInlmupiNgdIHBDf2R4IdjTHBdadHVtZAVhMmM9uh3nQhQz8pn2S7JwkhF/Sb1hA=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